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东桥镇中学构筑物装修及配套附属工程——室外设施劳务采购项目潜在投标人报名公告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5137"/>
      <w:bookmarkStart w:id="2" w:name="_Toc28359089"/>
      <w:bookmarkStart w:id="3" w:name="_Toc14910"/>
      <w:bookmarkStart w:id="4" w:name="_Toc16925"/>
      <w:bookmarkStart w:id="5" w:name="_Toc35393629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东桥镇中学构筑物装修及配套附属工程——室外设施劳务采购项目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东桥镇中学构筑物装修及配套附属工程——室外设施劳务采购项目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约170万元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约170万元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东桥镇中学构筑物装修及配套附属工程——室外设施劳务采购项目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约170万元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11895"/>
      <w:bookmarkStart w:id="9" w:name="_Toc23209"/>
      <w:bookmarkStart w:id="10" w:name="_Toc35393630"/>
      <w:bookmarkStart w:id="11" w:name="_Toc28359013"/>
      <w:bookmarkStart w:id="12" w:name="_Toc28359090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35393806"/>
      <w:bookmarkStart w:id="16" w:name="_Toc286"/>
      <w:bookmarkStart w:id="17" w:name="_Toc25683"/>
      <w:bookmarkStart w:id="18" w:name="_Toc35393637"/>
      <w:bookmarkStart w:id="19" w:name="_Toc28359019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1597"/>
      <w:bookmarkStart w:id="25" w:name="_Toc17478"/>
      <w:bookmarkStart w:id="26" w:name="_Toc28359092"/>
      <w:bookmarkStart w:id="27" w:name="_Toc35393801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20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7762D18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B875C31"/>
    <w:rsid w:val="6C52274B"/>
    <w:rsid w:val="6CF5518E"/>
    <w:rsid w:val="6D535020"/>
    <w:rsid w:val="6DF10659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