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萍乡市湘东区“一河两岸”文化旅游带（一期）项目--烟雨江口艺术美村建设项目研学盒子地块材料二期采购项目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35393629"/>
      <w:bookmarkStart w:id="1" w:name="_Toc28359089"/>
      <w:bookmarkStart w:id="2" w:name="_Toc14910"/>
      <w:bookmarkStart w:id="3" w:name="_Toc16925"/>
      <w:bookmarkStart w:id="4" w:name="_Toc28359012"/>
      <w:bookmarkStart w:id="5" w:name="_Toc35393798"/>
      <w:bookmarkStart w:id="6" w:name="_Toc5137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萍乡市湘东区“一河两岸”文化旅游带（一期）项目--烟雨江口艺术美村建设项目研学盒子地块材料二期采购项目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2023年4月14日下午17:00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萍乡市湘东区“一河两岸”文化旅游带（一期）项目--烟雨江口艺术美村建设项目研学盒子地块材料二期采购项目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100万元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100万元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装修装饰</w:t>
      </w:r>
      <w:bookmarkStart w:id="35" w:name="_GoBack"/>
      <w:bookmarkEnd w:id="35"/>
      <w:r>
        <w:rPr>
          <w:rFonts w:hint="eastAsia" w:ascii="宋体" w:hAnsi="宋体" w:cs="宋体"/>
          <w:sz w:val="24"/>
          <w:szCs w:val="24"/>
          <w:lang w:val="en-US" w:eastAsia="zh-CN"/>
        </w:rPr>
        <w:t>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萍乡市湘东区“一河两岸”文化旅游带（一期）项目--烟雨江口艺术美村建设项目研学盒子地块材料二期采购项目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90"/>
      <w:bookmarkStart w:id="8" w:name="_Toc35393799"/>
      <w:bookmarkStart w:id="9" w:name="_Toc35393630"/>
      <w:bookmarkStart w:id="10" w:name="_Toc11895"/>
      <w:bookmarkStart w:id="11" w:name="_Toc28359013"/>
      <w:bookmarkStart w:id="12" w:name="_Toc23209"/>
      <w:bookmarkStart w:id="13" w:name="_Toc13076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19"/>
      <w:bookmarkStart w:id="15" w:name="_Toc35393806"/>
      <w:bookmarkStart w:id="16" w:name="_Toc25314"/>
      <w:bookmarkStart w:id="17" w:name="_Toc35393637"/>
      <w:bookmarkStart w:id="18" w:name="_Toc25683"/>
      <w:bookmarkStart w:id="19" w:name="_Toc28359096"/>
      <w:bookmarkStart w:id="20" w:name="_Toc28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15"/>
      <w:bookmarkStart w:id="24" w:name="_Toc17478"/>
      <w:bookmarkStart w:id="25" w:name="_Toc35393632"/>
      <w:bookmarkStart w:id="26" w:name="_Toc35393801"/>
      <w:bookmarkStart w:id="27" w:name="_Toc28359092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28359020"/>
      <w:bookmarkStart w:id="31" w:name="_Toc35393638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9C67E2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0517675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3F63C7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2024-04-11T06:35:14Z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